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671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116"/>
        <w:gridCol w:w="8543"/>
      </w:tblGrid>
      <w:tr w:rsidR="001F0BAA" w:rsidRPr="001F0BAA" w:rsidTr="00B42EA3">
        <w:trPr>
          <w:trHeight w:val="1075"/>
        </w:trPr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2EA3" w:rsidRDefault="003F50C4" w:rsidP="00B42EA3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 </w:t>
            </w:r>
            <w:r w:rsidR="00B42EA3" w:rsidRPr="00B42EA3">
              <w:rPr>
                <w:rFonts w:ascii="Times New Roman" w:hAnsi="Times New Roman" w:cs="Times New Roman"/>
                <w:sz w:val="24"/>
                <w:szCs w:val="24"/>
              </w:rPr>
              <w:t xml:space="preserve">Охоронні послуги - </w:t>
            </w:r>
            <w:r w:rsidR="00B42EA3"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r w:rsidR="00B42EA3" w:rsidRPr="00B42E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="00B42EA3"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 ДК 021:2015 – 79710000-4 (Спостереження за      за системою охоронної сигналізації та її технічне обслуговування , відповідний </w:t>
            </w:r>
          </w:p>
          <w:p w:rsidR="00B42EA3" w:rsidRPr="00B42EA3" w:rsidRDefault="00B42EA3" w:rsidP="00B42EA3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2EA3">
              <w:rPr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 ДК 021:2015- 79711000-1 Послуги з моніторингу сигналів тривоги, що </w:t>
            </w:r>
          </w:p>
          <w:p w:rsidR="00B42EA3" w:rsidRPr="00983A42" w:rsidRDefault="00B42EA3" w:rsidP="00B42EA3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42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надходять з пристроїв охоронної сигналізації)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</w:t>
            </w:r>
          </w:p>
        </w:tc>
      </w:tr>
      <w:tr w:rsidR="001F0BAA" w:rsidRPr="001F0BAA" w:rsidTr="00FA212A"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2E4C78" w:rsidRDefault="001F0BAA" w:rsidP="0010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104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2B1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B42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104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B42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16</w:t>
            </w:r>
            <w:r w:rsidR="00B312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104B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10225</w:t>
            </w:r>
            <w:r w:rsidR="00B312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</w:p>
        </w:tc>
      </w:tr>
      <w:tr w:rsidR="001F0BAA" w:rsidRPr="001F0BAA" w:rsidTr="00FA212A"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FA212A"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4E8E" w:rsidRPr="00847B84" w:rsidRDefault="00B42EA3" w:rsidP="00847B8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uk-UA"/>
              </w:rPr>
              <w:t xml:space="preserve">  </w:t>
            </w:r>
            <w:r w:rsidR="00847B84" w:rsidRPr="00847B84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здійснювалося із застосуванням проведеного моніторингу цін, шляхом здійснення пошуку, збору та аналізу загальнодоступної інформації про ціну послуги (тобто інформації про ціни, що містяться у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="00847B84" w:rsidRPr="00847B84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847B84" w:rsidRPr="00847B84">
              <w:rPr>
                <w:rFonts w:ascii="Times New Roman" w:hAnsi="Times New Roman" w:cs="Times New Roman"/>
                <w:sz w:val="24"/>
                <w:szCs w:val="24"/>
              </w:rPr>
              <w:t xml:space="preserve"> «Прозоро», тощо) з урахуванням індексу інфляції, зміни курсів іноземних валют. Очікувана вартість предмета закупівлі складатиме: </w:t>
            </w:r>
            <w:r w:rsidR="00847B84">
              <w:rPr>
                <w:rFonts w:ascii="Times New Roman" w:hAnsi="Times New Roman" w:cs="Times New Roman"/>
                <w:sz w:val="24"/>
                <w:szCs w:val="24"/>
              </w:rPr>
              <w:t>180000 грн.</w:t>
            </w:r>
          </w:p>
        </w:tc>
      </w:tr>
      <w:tr w:rsidR="001F0BAA" w:rsidRPr="001F0BAA" w:rsidTr="00847B84">
        <w:trPr>
          <w:trHeight w:val="898"/>
        </w:trPr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34F4" w:rsidRPr="00847B84" w:rsidRDefault="00847B84" w:rsidP="006B4AF0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47B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бюджетного призначення  </w:t>
            </w:r>
            <w:r w:rsidR="00A72588">
              <w:rPr>
                <w:rFonts w:ascii="Times New Roman" w:hAnsi="Times New Roman" w:cs="Times New Roman"/>
                <w:sz w:val="24"/>
                <w:szCs w:val="24"/>
              </w:rPr>
              <w:t>визначений відповідно до  річної потреби  та кошторисних призначень  на 202</w:t>
            </w:r>
            <w:r w:rsidR="006B4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258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Pr="00847B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.</w:t>
            </w:r>
          </w:p>
        </w:tc>
      </w:tr>
      <w:tr w:rsidR="001F0BAA" w:rsidRPr="001F0BAA" w:rsidTr="00FA212A">
        <w:tc>
          <w:tcPr>
            <w:tcW w:w="2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54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C2B06" w:rsidRDefault="00336387" w:rsidP="00A72588">
            <w:pPr>
              <w:pStyle w:val="20"/>
              <w:shd w:val="clear" w:color="auto" w:fill="auto"/>
              <w:spacing w:before="0" w:after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F13671">
              <w:rPr>
                <w:sz w:val="24"/>
                <w:szCs w:val="24"/>
                <w:lang w:eastAsia="uk-UA"/>
              </w:rPr>
              <w:t xml:space="preserve">   </w:t>
            </w:r>
            <w:r w:rsidR="00EC2B06">
              <w:rPr>
                <w:sz w:val="24"/>
                <w:szCs w:val="24"/>
                <w:lang w:eastAsia="uk-UA"/>
              </w:rPr>
              <w:t xml:space="preserve">  </w:t>
            </w:r>
            <w:r w:rsidR="00FA212A" w:rsidRPr="00FA212A">
              <w:rPr>
                <w:color w:val="000000"/>
                <w:sz w:val="24"/>
                <w:szCs w:val="24"/>
                <w:lang w:eastAsia="uk-UA" w:bidi="uk-UA"/>
              </w:rPr>
              <w:t>Послуги  охорон</w:t>
            </w:r>
            <w:r w:rsidR="00FA212A">
              <w:rPr>
                <w:color w:val="000000"/>
                <w:sz w:val="24"/>
                <w:szCs w:val="24"/>
                <w:lang w:eastAsia="uk-UA" w:bidi="uk-UA"/>
              </w:rPr>
              <w:t xml:space="preserve">ної сигналізації </w:t>
            </w:r>
            <w:r w:rsidR="00FA212A"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 повинні надаватись відповідно до вимог нормативних документів у сфері охоронної діяльності</w:t>
            </w:r>
            <w:r w:rsidR="00EC2B06">
              <w:rPr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r w:rsidR="00FA212A" w:rsidRPr="00FA212A">
              <w:rPr>
                <w:color w:val="000000"/>
                <w:sz w:val="24"/>
                <w:szCs w:val="24"/>
                <w:lang w:eastAsia="uk-UA" w:bidi="uk-UA"/>
              </w:rPr>
              <w:t>умов договору</w:t>
            </w:r>
            <w:r w:rsidR="00EC2B06">
              <w:rPr>
                <w:color w:val="000000"/>
                <w:sz w:val="24"/>
                <w:szCs w:val="24"/>
                <w:lang w:eastAsia="uk-UA" w:bidi="uk-UA"/>
              </w:rPr>
              <w:t xml:space="preserve"> та відповідати потребам Замовника</w:t>
            </w:r>
          </w:p>
          <w:p w:rsidR="001F0BAA" w:rsidRDefault="00EC2B06" w:rsidP="00A7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  </w:t>
            </w:r>
            <w:r w:rsidR="00FA212A" w:rsidRPr="00FA2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Для прийняття сигналів тривоги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</w:t>
            </w:r>
            <w:r w:rsidR="00FA212A" w:rsidRPr="00FA2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адавач послуг використовує власний пульт централізованого спостереження з цілодобовим режимом чергування операторів такого пульту, який повинен бути укомплектований штатними працівниками.</w:t>
            </w:r>
          </w:p>
          <w:p w:rsidR="00FA212A" w:rsidRPr="00FA212A" w:rsidRDefault="00FA212A" w:rsidP="00A72588">
            <w:pPr>
              <w:pStyle w:val="20"/>
              <w:shd w:val="clear" w:color="auto" w:fill="auto"/>
              <w:spacing w:before="0" w:after="0"/>
              <w:ind w:firstLine="11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 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Прийом сигналів  охоронної сигналізації та реагування на них (кількість викликів не лімітовано) здійснюється  цілодобово.</w:t>
            </w:r>
          </w:p>
          <w:p w:rsidR="00FA212A" w:rsidRPr="00FA212A" w:rsidRDefault="00FA212A" w:rsidP="00A72588">
            <w:pPr>
              <w:pStyle w:val="20"/>
              <w:shd w:val="clear" w:color="auto" w:fill="auto"/>
              <w:spacing w:before="0" w:after="0"/>
              <w:ind w:firstLine="119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У разі надходження на ПЦС сигналу про спрацювання сигналізації на Об'єктах замовника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надавач послуг  повинен:</w:t>
            </w:r>
          </w:p>
          <w:p w:rsidR="00FA212A" w:rsidRPr="00FA212A" w:rsidRDefault="00FA212A" w:rsidP="00EC2B06">
            <w:pPr>
              <w:pStyle w:val="20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- негайно направити підрозділ швидкого реагування на Об'єкт для вжиття заходів, спрямованих на встановлення причин спрацювань сигналізації;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в разі необхідності сповістити Замовника або його уповноважену особу про спрацювання сигналізації на Об'єкті з метою виявлення причин спрацювання сигналізації;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в разі виявлення слідів проникнення на Об'єкт або спроб проникнення на Об'єкт сповістити про це Замовника;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в разі виявлення на Об'єкті в період охорони будь-яких осіб вжити заходів щодо їх затримання та передачі правоохоронним органам;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ind w:right="111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забезпечити охорону майна на Об'єкті після спрацювання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си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гналізації до прибуття на Об'єкт Замовника, але не більше 1-ї години з моменту попередження Замовника.</w:t>
            </w:r>
          </w:p>
          <w:p w:rsidR="00FA212A" w:rsidRPr="00FA212A" w:rsidRDefault="00EC2B06" w:rsidP="00EC2B0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/>
              <w:ind w:hanging="1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-   </w:t>
            </w:r>
            <w:r w:rsidR="00FA212A" w:rsidRPr="00FA212A">
              <w:rPr>
                <w:color w:val="000000"/>
                <w:sz w:val="24"/>
                <w:szCs w:val="24"/>
                <w:lang w:eastAsia="uk-UA" w:bidi="uk-UA"/>
              </w:rPr>
              <w:t>візуальний контроль понад 1-у годину здійснюється за додаткову оплату;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7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не розголошувати стороннім особам конфіденційну інформацію, до якої відноситься інформація про пультові коди, системи сигналізації, систему зв'язку і контролю за здійсненням охорони;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повідомляти в чергову частину Національної поліції і замовнику про факт порушення цілісності Об'єкта або збитки, заподіяні пошкодженням майна, що охороняється.</w:t>
            </w:r>
          </w:p>
          <w:p w:rsidR="00FA212A" w:rsidRPr="00FA212A" w:rsidRDefault="00FA212A" w:rsidP="00A72588">
            <w:pPr>
              <w:pStyle w:val="20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До прибуття представників територіального підрозділу Національної поліції 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забезпечувати недоторканість місця події;</w:t>
            </w:r>
          </w:p>
          <w:p w:rsidR="00FA212A" w:rsidRPr="00542485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забезпечити охорону майна замовника, прийнятого під охорону на Об’єкті, від розкрадання, несанкціонованого проникнення, пошкодження майна, за час перебування останнього під охороною;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повідомляти в чергову частину органів внутрішніх справ і замовнику про факт порушення цілісності Об’єкта або збитки, заподіяні пошкодженням майна, що охороняється. До прибуття представників територіального органу внутрішніх </w:t>
            </w:r>
            <w:r w:rsidRPr="00FA212A">
              <w:rPr>
                <w:color w:val="000000"/>
                <w:sz w:val="24"/>
                <w:szCs w:val="24"/>
                <w:lang w:val="ru-RU" w:eastAsia="ru-RU" w:bidi="ru-RU"/>
              </w:rPr>
              <w:t xml:space="preserve">справ 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>забезпечувати недоторканість місця події;</w:t>
            </w:r>
          </w:p>
          <w:p w:rsidR="00FA212A" w:rsidRPr="00FA212A" w:rsidRDefault="00FA212A" w:rsidP="00A7258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98"/>
              </w:tabs>
              <w:spacing w:before="0" w:after="0"/>
              <w:jc w:val="both"/>
              <w:rPr>
                <w:sz w:val="24"/>
                <w:szCs w:val="24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негайно </w:t>
            </w:r>
            <w:r w:rsidR="00542485" w:rsidRPr="00FA212A">
              <w:rPr>
                <w:color w:val="000000"/>
                <w:sz w:val="24"/>
                <w:szCs w:val="24"/>
                <w:lang w:eastAsia="uk-UA" w:bidi="uk-UA"/>
              </w:rPr>
              <w:t>сповіщавати</w:t>
            </w: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 уповноваженого представника Замовника у разі несвоєчасного здавання Об’єкта під охорону, та про випадки спрацювання сигналізації;</w:t>
            </w:r>
          </w:p>
          <w:p w:rsidR="004C53AA" w:rsidRDefault="00FA212A" w:rsidP="004C53AA">
            <w:pPr>
              <w:pStyle w:val="20"/>
              <w:shd w:val="clear" w:color="auto" w:fill="auto"/>
              <w:spacing w:before="0" w:after="0"/>
              <w:ind w:firstLine="293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FA212A">
              <w:rPr>
                <w:color w:val="000000"/>
                <w:sz w:val="24"/>
                <w:szCs w:val="24"/>
                <w:lang w:eastAsia="uk-UA" w:bidi="uk-UA"/>
              </w:rPr>
              <w:t xml:space="preserve">Виїзд групи швидкого реагування за сигналом тривоги здійснюється на власному транспорті </w:t>
            </w:r>
            <w:r w:rsidR="004C53AA">
              <w:rPr>
                <w:color w:val="000000"/>
                <w:sz w:val="24"/>
                <w:szCs w:val="24"/>
                <w:lang w:eastAsia="uk-UA" w:bidi="uk-UA"/>
              </w:rPr>
              <w:t xml:space="preserve">, який повинен відповідати </w:t>
            </w:r>
            <w:r w:rsidR="004C53AA">
              <w:rPr>
                <w:sz w:val="24"/>
                <w:szCs w:val="24"/>
              </w:rPr>
              <w:t>вимогам Закону України «Про охоронну діяльність» від 22 березня 2012 року № 4616-VI та Ліцензійних умов провадження охоронної діяльності, затверджених Постановою Кабінету Міністрів України від 18.11.2015 № 960 та  ма</w:t>
            </w:r>
            <w:bookmarkStart w:id="0" w:name="_GoBack"/>
            <w:bookmarkEnd w:id="0"/>
            <w:r w:rsidR="004C53AA">
              <w:rPr>
                <w:sz w:val="24"/>
                <w:szCs w:val="24"/>
              </w:rPr>
              <w:t xml:space="preserve">є відповідні дозволи (зареєстрованого, як спеціальний (оперативний) не менше </w:t>
            </w:r>
            <w:r w:rsidR="004C53AA">
              <w:rPr>
                <w:sz w:val="24"/>
                <w:szCs w:val="24"/>
                <w:u w:val="single"/>
              </w:rPr>
              <w:t>8 одиниць</w:t>
            </w:r>
            <w:r w:rsidR="004C53AA">
              <w:rPr>
                <w:sz w:val="24"/>
                <w:szCs w:val="24"/>
              </w:rPr>
              <w:t xml:space="preserve">, обладнаний засобами радіотехнічного зв'язку, </w:t>
            </w:r>
            <w:proofErr w:type="spellStart"/>
            <w:r w:rsidR="004C53AA">
              <w:rPr>
                <w:sz w:val="24"/>
                <w:szCs w:val="24"/>
              </w:rPr>
              <w:t>кольорографічними</w:t>
            </w:r>
            <w:proofErr w:type="spellEnd"/>
            <w:r w:rsidR="004C53AA">
              <w:rPr>
                <w:sz w:val="24"/>
                <w:szCs w:val="24"/>
              </w:rPr>
              <w:t xml:space="preserve"> схемами та написами, тощо.</w:t>
            </w:r>
          </w:p>
          <w:p w:rsidR="00FA212A" w:rsidRPr="00A72588" w:rsidRDefault="004C53AA" w:rsidP="004C53AA">
            <w:pPr>
              <w:pStyle w:val="20"/>
              <w:shd w:val="clear" w:color="auto" w:fill="auto"/>
              <w:spacing w:before="0" w:after="0"/>
              <w:ind w:firstLine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Охоронці у складі ГШР повинні бути одягнені у форму, яка надає можливість ідентифікувати приналежність до Виконавця (символіка, значки), мати при собі посвідчення, засоби зв’язку та спеціальні засоби.</w:t>
            </w:r>
          </w:p>
        </w:tc>
      </w:tr>
    </w:tbl>
    <w:p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31EF6"/>
    <w:multiLevelType w:val="multilevel"/>
    <w:tmpl w:val="FCF04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04B22"/>
    <w:rsid w:val="0015717F"/>
    <w:rsid w:val="001C7DA3"/>
    <w:rsid w:val="001F0BAA"/>
    <w:rsid w:val="002B1867"/>
    <w:rsid w:val="002C63FD"/>
    <w:rsid w:val="002E4C78"/>
    <w:rsid w:val="0031502D"/>
    <w:rsid w:val="00336387"/>
    <w:rsid w:val="0037784B"/>
    <w:rsid w:val="003B4258"/>
    <w:rsid w:val="003F50C4"/>
    <w:rsid w:val="00453140"/>
    <w:rsid w:val="004C53AA"/>
    <w:rsid w:val="00542485"/>
    <w:rsid w:val="005E0AEA"/>
    <w:rsid w:val="006B4AF0"/>
    <w:rsid w:val="00774E8E"/>
    <w:rsid w:val="007B2E56"/>
    <w:rsid w:val="00816C61"/>
    <w:rsid w:val="00847B84"/>
    <w:rsid w:val="008770E1"/>
    <w:rsid w:val="00891064"/>
    <w:rsid w:val="008A0537"/>
    <w:rsid w:val="00983A42"/>
    <w:rsid w:val="009B4D03"/>
    <w:rsid w:val="009E45B2"/>
    <w:rsid w:val="00A72588"/>
    <w:rsid w:val="00AD183C"/>
    <w:rsid w:val="00B2146D"/>
    <w:rsid w:val="00B31204"/>
    <w:rsid w:val="00B42EA3"/>
    <w:rsid w:val="00D234F4"/>
    <w:rsid w:val="00E248B6"/>
    <w:rsid w:val="00E9046C"/>
    <w:rsid w:val="00EB7F33"/>
    <w:rsid w:val="00EC2B06"/>
    <w:rsid w:val="00F13671"/>
    <w:rsid w:val="00FA212A"/>
    <w:rsid w:val="00FA4E3E"/>
    <w:rsid w:val="00FB0BC4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customStyle="1" w:styleId="2">
    <w:name w:val="Основний текст (2)_"/>
    <w:basedOn w:val="a0"/>
    <w:link w:val="20"/>
    <w:rsid w:val="00FA21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A212A"/>
    <w:pPr>
      <w:widowControl w:val="0"/>
      <w:shd w:val="clear" w:color="auto" w:fill="FFFFFF"/>
      <w:spacing w:before="240" w:after="240" w:line="250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Знак"/>
    <w:basedOn w:val="a"/>
    <w:rsid w:val="00B42EA3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2957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79</cp:revision>
  <dcterms:created xsi:type="dcterms:W3CDTF">2021-09-01T05:40:00Z</dcterms:created>
  <dcterms:modified xsi:type="dcterms:W3CDTF">2024-02-16T14:20:00Z</dcterms:modified>
</cp:coreProperties>
</file>